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48"/>
          <w:szCs w:val="48"/>
        </w:rPr>
      </w:pPr>
    </w:p>
    <w:p>
      <w:pPr>
        <w:autoSpaceDE/>
        <w:autoSpaceDN/>
        <w:adjustRightIn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北京市第十届残疾人职业技能竞赛（决赛）</w:t>
      </w:r>
    </w:p>
    <w:p>
      <w:pPr>
        <w:autoSpaceDE/>
        <w:autoSpaceDN/>
        <w:adjustRightIn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茶艺项目竞赛规则</w:t>
      </w:r>
    </w:p>
    <w:p>
      <w:pPr>
        <w:jc w:val="center"/>
        <w:rPr>
          <w:rFonts w:eastAsiaTheme="majorEastAsia"/>
          <w:b/>
          <w:bCs/>
          <w:sz w:val="36"/>
          <w:szCs w:val="36"/>
        </w:rPr>
      </w:pPr>
    </w:p>
    <w:p>
      <w:pPr>
        <w:ind w:firstLine="600" w:firstLineChars="200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一、竞赛目的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通过</w:t>
      </w:r>
      <w:r>
        <w:rPr>
          <w:rFonts w:hint="eastAsia" w:ascii="仿宋_GB2312" w:eastAsia="仿宋_GB2312"/>
          <w:sz w:val="32"/>
          <w:szCs w:val="32"/>
        </w:rPr>
        <w:t>竞赛，提升选手</w:t>
      </w:r>
      <w:r>
        <w:rPr>
          <w:rFonts w:hint="eastAsia" w:ascii="仿宋_GB2312" w:eastAsia="仿宋_GB2312"/>
          <w:sz w:val="32"/>
          <w:szCs w:val="32"/>
          <w:lang w:eastAsia="zh-CN"/>
        </w:rPr>
        <w:t>茶艺竞赛水平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促进</w:t>
      </w:r>
      <w:r>
        <w:rPr>
          <w:rFonts w:hint="eastAsia" w:ascii="仿宋_GB2312" w:eastAsia="仿宋_GB2312"/>
          <w:sz w:val="32"/>
          <w:szCs w:val="32"/>
        </w:rPr>
        <w:t>残疾人技能</w:t>
      </w:r>
      <w:r>
        <w:rPr>
          <w:rFonts w:hint="eastAsia" w:ascii="仿宋_GB2312" w:eastAsia="仿宋_GB2312"/>
          <w:sz w:val="32"/>
          <w:szCs w:val="32"/>
          <w:lang w:eastAsia="zh-CN"/>
        </w:rPr>
        <w:t>型人</w:t>
      </w:r>
      <w:r>
        <w:rPr>
          <w:rFonts w:hint="eastAsia" w:ascii="仿宋_GB2312" w:eastAsia="仿宋_GB2312"/>
          <w:sz w:val="32"/>
          <w:szCs w:val="32"/>
        </w:rPr>
        <w:t>才培养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实现以赛促学、以赛促训，拓展残疾人就业渠道，引领广大残疾人</w:t>
      </w:r>
      <w:r>
        <w:rPr>
          <w:rFonts w:hint="eastAsia" w:ascii="仿宋_GB2312" w:eastAsia="仿宋_GB2312"/>
          <w:sz w:val="32"/>
          <w:szCs w:val="32"/>
          <w:lang w:eastAsia="zh-CN"/>
        </w:rPr>
        <w:t>学习新知识、</w:t>
      </w:r>
      <w:r>
        <w:rPr>
          <w:rFonts w:hint="eastAsia" w:ascii="仿宋_GB2312" w:eastAsia="仿宋_GB2312"/>
          <w:sz w:val="32"/>
          <w:szCs w:val="32"/>
        </w:rPr>
        <w:t>钻研新技术、掌握新技能、争创新业绩，带动更多残疾人走技能成长之路。</w:t>
      </w:r>
    </w:p>
    <w:p>
      <w:pPr>
        <w:ind w:firstLine="600" w:firstLineChars="200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二、竞赛任务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（一）竞赛方式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个人赛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（二）竞赛内容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竞赛分理论知识考试、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创意</w:t>
      </w:r>
      <w:r>
        <w:rPr>
          <w:rFonts w:ascii="仿宋" w:hAnsi="仿宋" w:eastAsia="仿宋"/>
          <w:color w:val="000000"/>
          <w:sz w:val="32"/>
          <w:szCs w:val="32"/>
        </w:rPr>
        <w:t>茶艺竞技2个环节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理论知识</w:t>
      </w:r>
      <w:r>
        <w:rPr>
          <w:rFonts w:hint="eastAsia" w:ascii="仿宋" w:hAnsi="仿宋" w:eastAsia="仿宋"/>
          <w:color w:val="000000"/>
          <w:sz w:val="32"/>
          <w:szCs w:val="32"/>
        </w:rPr>
        <w:t>占3</w:t>
      </w:r>
      <w:r>
        <w:rPr>
          <w:rFonts w:ascii="仿宋" w:hAnsi="仿宋" w:eastAsia="仿宋"/>
          <w:color w:val="000000"/>
          <w:sz w:val="32"/>
          <w:szCs w:val="32"/>
        </w:rPr>
        <w:t>0%、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茶艺竞技占70%。竞赛项目的命题结合茶艺师职业岗位的技能需求，并参照《茶艺师国家职业标准》中级（国家职业资格四级）中相关标准制定。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第一部分：理论考试，闭卷，满分100分（权重30%）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时间：30分钟。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竞赛内容：从题库中</w:t>
      </w:r>
      <w:r>
        <w:rPr>
          <w:rFonts w:hint="eastAsia" w:ascii="仿宋" w:hAnsi="仿宋" w:eastAsia="仿宋"/>
          <w:color w:val="000000"/>
          <w:sz w:val="32"/>
          <w:szCs w:val="32"/>
        </w:rPr>
        <w:t>抽取30道题。20道单项选择题，每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题4分；10道判断题，每题2分。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第二部分：实操考试，满分100分（占总成绩70%）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时间：每人10分钟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实操环节由选手自创茶艺表演，不限主题，不限茶类，不限器具。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以上比赛成绩按照：比赛成绩=理论考试×30%+实践操作×70%，比赛成绩精确到小数点后二位数，选手分数相同时，则按照实操成绩高低排序，无并列名次。</w:t>
      </w:r>
    </w:p>
    <w:p>
      <w:pPr>
        <w:ind w:firstLine="600" w:firstLineChars="200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eastAsia="黑体" w:cs="Times New Roman"/>
          <w:sz w:val="30"/>
          <w:szCs w:val="30"/>
          <w:lang w:eastAsia="zh-CN"/>
        </w:rPr>
        <w:t>三、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竞赛评分标准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t>实操比赛采用100分制，其中创新15分，茶汤质量25分，茶艺演示35分，仪容仪表、礼仪10分，茶席布置5分，解说5分，表演时间5分。以总分高低排序确定名次。出现同分情况，则按照茶汤质量综合分值高低排序，以此类推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t>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名参赛选手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比赛完毕后，由评委亮分，采取均值计分法，求出平均分数并保留至小数点后两位，最后由计分处加上时间得分进行汇总，现场不提供查分服务。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由三位裁判员组成裁判组，选手需要奉茶三杯。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t>1.创新：主题立意新颖，有原创性；意境高雅、深远；茶席布置、茶其配置及泡茶手法、音乐、服饰等方面均有创意。分值：15分；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t>2.茶汤质量：茶汤温度适宜，茶量水量适中，茶汤色、香、味俱佳，要求最充分表达茶的质量。分值：25分；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t>3.茶艺演示：冲泡程序契合茶理，投茶量适中，过程合理；操作动作适度、协调、顺畅、完整；奉茶姿态自然。分值：35分；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t>4.仪容仪表、礼仪：仪表自然端庄得体，具有亲和力；发型服饰与所沏茶类相配；表情自然，姿势端正大方。分值：10分；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t>5.茶席布置：席面布置合理、美观、有序，茶、水、具配置协调。分值：5分；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t>6.解说：有创意，内涵深远，切合主题。（解说可背景动画中呈现）分值：5分；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t>7.表演时间：为了控制茶艺表演的节奏，规定每场茶艺表演的总耗时不超过10分钟（不包括换场时间），分值5分，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超过规定时间1分钟扣1分，以此类推，最高不超过5分，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不足10分钟不扣分。</w:t>
      </w:r>
    </w:p>
    <w:tbl>
      <w:tblPr>
        <w:tblStyle w:val="5"/>
        <w:tblW w:w="8325" w:type="dxa"/>
        <w:tblInd w:w="14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00"/>
        <w:gridCol w:w="35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Cambria" w:hAnsi="Cambria" w:eastAsia="Cambria" w:cs="宋体"/>
                <w:bCs/>
                <w:sz w:val="28"/>
                <w:szCs w:val="28"/>
              </w:rPr>
            </w:pPr>
            <w:r>
              <w:rPr>
                <w:rFonts w:ascii="Cambria" w:hAnsi="Cambria" w:eastAsia="Cambria" w:cs="宋体"/>
                <w:b/>
                <w:bCs w:val="0"/>
                <w:color w:val="auto"/>
                <w:sz w:val="28"/>
                <w:szCs w:val="28"/>
              </w:rPr>
              <w:t>评分项目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Cambria" w:hAnsi="Cambria" w:eastAsia="Cambria" w:cs="宋体"/>
                <w:bCs/>
                <w:sz w:val="28"/>
                <w:szCs w:val="28"/>
              </w:rPr>
            </w:pPr>
            <w:r>
              <w:rPr>
                <w:rFonts w:ascii="Cambria" w:hAnsi="Cambria" w:eastAsia="Cambria" w:cs="宋体"/>
                <w:b/>
                <w:bCs w:val="0"/>
                <w:sz w:val="28"/>
                <w:szCs w:val="28"/>
              </w:rPr>
              <w:t>最高分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Cambria" w:hAnsi="Cambria" w:eastAsia="Cambria" w:cs="宋体"/>
                <w:bCs/>
                <w:sz w:val="28"/>
                <w:szCs w:val="28"/>
              </w:rPr>
            </w:pPr>
            <w:r>
              <w:rPr>
                <w:rFonts w:ascii="Cambria" w:hAnsi="Cambria" w:eastAsia="Cambria" w:cs="宋体"/>
                <w:bCs/>
                <w:sz w:val="28"/>
                <w:szCs w:val="28"/>
              </w:rPr>
              <w:t>创新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Cambria" w:hAnsi="Cambria" w:eastAsia="Cambria" w:cs="宋体"/>
                <w:bCs/>
                <w:sz w:val="28"/>
                <w:szCs w:val="28"/>
              </w:rPr>
            </w:pPr>
            <w:r>
              <w:rPr>
                <w:rFonts w:ascii="Cambria" w:hAnsi="Cambria" w:eastAsia="Cambria" w:cs="宋体"/>
                <w:bCs/>
                <w:sz w:val="28"/>
                <w:szCs w:val="28"/>
              </w:rPr>
              <w:t>1</w:t>
            </w:r>
            <w:r>
              <w:rPr>
                <w:rFonts w:hint="eastAsia" w:ascii="Cambria" w:hAnsi="Cambria" w:cs="宋体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ascii="Cambria" w:hAnsi="Cambria" w:eastAsia="Cambria" w:cs="宋体"/>
                <w:bCs/>
                <w:sz w:val="28"/>
                <w:szCs w:val="28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hint="default" w:ascii="Cambria" w:hAnsi="Cambria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Cambria" w:cs="宋体"/>
                <w:bCs/>
                <w:sz w:val="28"/>
                <w:szCs w:val="28"/>
                <w:lang w:val="en-US" w:eastAsia="zh-CN"/>
              </w:rPr>
              <w:t>仪容仪表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hint="default" w:ascii="Cambria" w:hAnsi="Cambria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Cambria" w:cs="宋体"/>
                <w:bCs/>
                <w:sz w:val="28"/>
                <w:szCs w:val="28"/>
                <w:lang w:val="en-US" w:eastAsia="zh-CN"/>
              </w:rPr>
              <w:t>10分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Cambria" w:hAnsi="Cambria" w:eastAsia="Cambria" w:cs="宋体"/>
                <w:bCs/>
                <w:sz w:val="28"/>
                <w:szCs w:val="28"/>
              </w:rPr>
            </w:pPr>
            <w:r>
              <w:rPr>
                <w:rFonts w:ascii="Cambria" w:hAnsi="Cambria" w:eastAsia="Cambria" w:cs="宋体"/>
                <w:bCs/>
                <w:sz w:val="28"/>
                <w:szCs w:val="28"/>
              </w:rPr>
              <w:t>茶席布置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Cambria" w:hAnsi="Cambria" w:eastAsia="Cambria" w:cs="宋体"/>
                <w:bCs/>
                <w:sz w:val="28"/>
                <w:szCs w:val="28"/>
              </w:rPr>
            </w:pPr>
            <w:r>
              <w:rPr>
                <w:rFonts w:hint="eastAsia" w:ascii="Cambria" w:hAnsi="Cambria" w:cs="宋体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ascii="Cambria" w:hAnsi="Cambria" w:eastAsia="Cambria" w:cs="宋体"/>
                <w:bCs/>
                <w:sz w:val="28"/>
                <w:szCs w:val="28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Cambria" w:hAnsi="Cambria" w:eastAsia="Cambria" w:cs="宋体"/>
                <w:bCs/>
                <w:sz w:val="28"/>
                <w:szCs w:val="28"/>
              </w:rPr>
            </w:pPr>
            <w:r>
              <w:rPr>
                <w:rFonts w:ascii="Cambria" w:hAnsi="Cambria" w:eastAsia="Cambria" w:cs="宋体"/>
                <w:bCs/>
                <w:sz w:val="28"/>
                <w:szCs w:val="28"/>
              </w:rPr>
              <w:t>茶艺演示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Cambria" w:hAnsi="Cambria" w:eastAsia="Cambria" w:cs="宋体"/>
                <w:bCs/>
                <w:sz w:val="28"/>
                <w:szCs w:val="28"/>
              </w:rPr>
            </w:pPr>
            <w:r>
              <w:rPr>
                <w:rFonts w:ascii="Cambria" w:hAnsi="Cambria" w:eastAsia="Cambria" w:cs="宋体"/>
                <w:bCs/>
                <w:sz w:val="28"/>
                <w:szCs w:val="28"/>
              </w:rPr>
              <w:t>35分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Cambria" w:hAnsi="Cambria" w:eastAsia="Cambria" w:cs="宋体"/>
                <w:bCs/>
                <w:sz w:val="28"/>
                <w:szCs w:val="28"/>
              </w:rPr>
            </w:pPr>
            <w:r>
              <w:rPr>
                <w:rFonts w:ascii="Cambria" w:hAnsi="Cambria" w:eastAsia="Cambria" w:cs="宋体"/>
                <w:bCs/>
                <w:sz w:val="28"/>
                <w:szCs w:val="28"/>
              </w:rPr>
              <w:t>茶汤质量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Cambria" w:hAnsi="Cambria" w:eastAsia="Cambria" w:cs="宋体"/>
                <w:bCs/>
                <w:sz w:val="28"/>
                <w:szCs w:val="28"/>
              </w:rPr>
            </w:pPr>
            <w:r>
              <w:rPr>
                <w:rFonts w:hint="eastAsia" w:ascii="Cambria" w:hAnsi="Cambria" w:cs="宋体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ascii="Cambria" w:hAnsi="Cambria" w:eastAsia="Cambria" w:cs="宋体"/>
                <w:bCs/>
                <w:sz w:val="28"/>
                <w:szCs w:val="28"/>
              </w:rPr>
              <w:t>5分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hint="default" w:ascii="Cambria" w:hAnsi="Cambria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ascii="Cambria" w:hAnsi="Cambria" w:eastAsia="Cambria" w:cs="宋体"/>
                <w:bCs/>
                <w:sz w:val="28"/>
                <w:szCs w:val="28"/>
              </w:rPr>
              <w:t>主题阐述</w:t>
            </w:r>
            <w:r>
              <w:rPr>
                <w:rFonts w:hint="eastAsia" w:ascii="Cambria" w:hAnsi="Cambria" w:eastAsia="Cambria" w:cs="宋体"/>
                <w:bCs/>
                <w:sz w:val="28"/>
                <w:szCs w:val="28"/>
                <w:lang w:val="en-US" w:eastAsia="zh-CN"/>
              </w:rPr>
              <w:t>（解说词）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Cambria" w:hAnsi="Cambria" w:eastAsia="Cambria" w:cs="宋体"/>
                <w:bCs/>
                <w:sz w:val="28"/>
                <w:szCs w:val="28"/>
              </w:rPr>
            </w:pPr>
            <w:r>
              <w:rPr>
                <w:rFonts w:hint="eastAsia" w:ascii="Cambria" w:hAnsi="Cambria" w:cs="宋体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ascii="Cambria" w:hAnsi="Cambria" w:eastAsia="Cambria" w:cs="宋体"/>
                <w:bCs/>
                <w:sz w:val="28"/>
                <w:szCs w:val="28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hint="default" w:ascii="Cambria" w:hAnsi="Cambria" w:eastAsia="Cambria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Cambria" w:cs="宋体"/>
                <w:bCs/>
                <w:sz w:val="28"/>
                <w:szCs w:val="28"/>
                <w:lang w:val="en-US" w:eastAsia="zh-CN"/>
              </w:rPr>
              <w:t>表演时间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hint="eastAsia" w:ascii="Cambria" w:hAnsi="Cambria" w:eastAsia="Cambria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Cambria" w:cs="宋体"/>
                <w:bCs/>
                <w:sz w:val="28"/>
                <w:szCs w:val="28"/>
                <w:lang w:val="en-US" w:eastAsia="zh-CN"/>
              </w:rPr>
              <w:t>5分，超时最多倒扣5分</w:t>
            </w:r>
          </w:p>
        </w:tc>
      </w:tr>
    </w:tbl>
    <w:p>
      <w:pPr>
        <w:ind w:firstLine="600" w:firstLineChars="200"/>
        <w:rPr>
          <w:rFonts w:hint="eastAsia" w:eastAsia="黑体" w:cs="Times New Roman"/>
          <w:sz w:val="30"/>
          <w:szCs w:val="30"/>
          <w:lang w:val="zh-CN" w:eastAsia="zh-CN"/>
        </w:rPr>
      </w:pPr>
    </w:p>
    <w:p>
      <w:pPr>
        <w:ind w:firstLine="600" w:firstLineChars="200"/>
        <w:rPr>
          <w:rFonts w:hint="eastAsia" w:eastAsia="黑体" w:cs="Times New Roman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eastAsia="黑体" w:cs="Times New Roman"/>
          <w:sz w:val="30"/>
          <w:szCs w:val="30"/>
          <w:lang w:val="zh-CN" w:eastAsia="zh-CN"/>
        </w:rPr>
      </w:pPr>
      <w:bookmarkStart w:id="0" w:name="_GoBack"/>
      <w:bookmarkEnd w:id="0"/>
      <w:r>
        <w:rPr>
          <w:rFonts w:hint="eastAsia" w:eastAsia="黑体" w:cs="Times New Roman"/>
          <w:sz w:val="30"/>
          <w:szCs w:val="30"/>
          <w:lang w:val="en-US" w:eastAsia="zh-CN"/>
        </w:rPr>
        <w:t>四、设备和工具材料</w:t>
      </w:r>
    </w:p>
    <w:tbl>
      <w:tblPr>
        <w:tblStyle w:val="5"/>
        <w:tblW w:w="8317" w:type="dxa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92"/>
        <w:gridCol w:w="2505"/>
        <w:gridCol w:w="40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eastAsia="Cambria"/>
                <w:b/>
                <w:bCs/>
                <w:sz w:val="28"/>
                <w:szCs w:val="28"/>
              </w:rPr>
              <w:t>种类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eastAsia="Cambr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eastAsia="Cambria"/>
                <w:b/>
                <w:bCs/>
                <w:sz w:val="28"/>
                <w:szCs w:val="28"/>
              </w:rPr>
              <w:t>规格型号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sz w:val="28"/>
                <w:szCs w:val="28"/>
              </w:rPr>
            </w:pPr>
            <w:r>
              <w:rPr>
                <w:rFonts w:ascii="Cambria" w:hAnsi="Cambria" w:eastAsia="Cambria"/>
                <w:sz w:val="28"/>
                <w:szCs w:val="28"/>
              </w:rPr>
              <w:t>茶艺桌、凳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sz w:val="28"/>
                <w:szCs w:val="28"/>
              </w:rPr>
            </w:pPr>
            <w:r>
              <w:rPr>
                <w:rFonts w:ascii="Cambria" w:hAnsi="Cambria" w:eastAsia="Cambria"/>
                <w:sz w:val="28"/>
                <w:szCs w:val="28"/>
              </w:rPr>
              <w:t>茶艺桌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sz w:val="28"/>
                <w:szCs w:val="28"/>
              </w:rPr>
            </w:pPr>
            <w:r>
              <w:rPr>
                <w:rFonts w:ascii="Cambria" w:hAnsi="Cambria" w:eastAsia="Cambria"/>
                <w:sz w:val="28"/>
                <w:szCs w:val="28"/>
              </w:rPr>
              <w:t>长1200×宽 600×高700（mm）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sz w:val="28"/>
                <w:szCs w:val="28"/>
              </w:rPr>
            </w:pPr>
            <w:r>
              <w:rPr>
                <w:rFonts w:ascii="Cambria" w:hAnsi="Cambria" w:eastAsia="Cambria"/>
                <w:sz w:val="28"/>
                <w:szCs w:val="28"/>
              </w:rPr>
              <w:t>茶艺凳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sz w:val="28"/>
                <w:szCs w:val="28"/>
              </w:rPr>
            </w:pPr>
            <w:r>
              <w:rPr>
                <w:rFonts w:ascii="Cambria" w:hAnsi="Cambria" w:eastAsia="Cambria"/>
                <w:sz w:val="28"/>
                <w:szCs w:val="28"/>
              </w:rPr>
              <w:t>长 400×宽 300×高 450（mm）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sz w:val="28"/>
                <w:szCs w:val="28"/>
              </w:rPr>
            </w:pPr>
            <w:r>
              <w:rPr>
                <w:rFonts w:ascii="Cambria" w:hAnsi="Cambria" w:eastAsia="Cambria"/>
                <w:sz w:val="28"/>
                <w:szCs w:val="28"/>
              </w:rPr>
              <w:t>泡茶用水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sz w:val="28"/>
                <w:szCs w:val="28"/>
              </w:rPr>
            </w:pPr>
            <w:r>
              <w:rPr>
                <w:rFonts w:ascii="Cambria" w:hAnsi="Cambria" w:eastAsia="Cambria"/>
                <w:sz w:val="28"/>
                <w:szCs w:val="28"/>
              </w:rPr>
              <w:t>组委会统一提供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hint="default" w:ascii="Cambria" w:hAnsi="Cambr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Cambria" w:cs="宋体"/>
                <w:bCs/>
                <w:sz w:val="28"/>
                <w:szCs w:val="28"/>
                <w:lang w:val="en-US" w:eastAsia="zh-CN"/>
              </w:rPr>
              <w:t>农夫山泉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sz w:val="28"/>
                <w:szCs w:val="28"/>
              </w:rPr>
            </w:pPr>
            <w:r>
              <w:rPr>
                <w:rFonts w:ascii="Cambria" w:hAnsi="Cambria" w:eastAsia="Cambria"/>
                <w:sz w:val="28"/>
                <w:szCs w:val="28"/>
              </w:rPr>
              <w:t>煮水用具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sz w:val="28"/>
                <w:szCs w:val="28"/>
              </w:rPr>
            </w:pPr>
            <w:r>
              <w:rPr>
                <w:rFonts w:ascii="Cambria" w:hAnsi="Cambria" w:eastAsia="Cambria"/>
                <w:sz w:val="28"/>
                <w:szCs w:val="28"/>
              </w:rPr>
              <w:t>随手泡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sz w:val="28"/>
                <w:szCs w:val="28"/>
              </w:rPr>
            </w:pPr>
            <w:r>
              <w:rPr>
                <w:rFonts w:hint="eastAsia" w:ascii="Cambria" w:hAnsi="Cambria" w:eastAsia="Cambria" w:cs="宋体"/>
                <w:bCs/>
                <w:sz w:val="28"/>
                <w:szCs w:val="28"/>
                <w:lang w:val="en-US" w:eastAsia="zh-CN"/>
              </w:rPr>
              <w:t>约1（L）</w:t>
            </w:r>
          </w:p>
        </w:tc>
      </w:tr>
    </w:tbl>
    <w:tbl>
      <w:tblPr>
        <w:tblStyle w:val="5"/>
        <w:tblpPr w:leftFromText="180" w:rightFromText="180" w:vertAnchor="text" w:horzAnchor="page" w:tblpX="1922" w:tblpY="885"/>
        <w:tblOverlap w:val="never"/>
        <w:tblW w:w="827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8"/>
        <w:gridCol w:w="2505"/>
        <w:gridCol w:w="38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b/>
                <w:sz w:val="28"/>
                <w:szCs w:val="28"/>
              </w:rPr>
            </w:pPr>
            <w:r>
              <w:rPr>
                <w:rFonts w:ascii="Cambria" w:hAnsi="Cambria" w:eastAsia="Cambria"/>
                <w:b/>
                <w:sz w:val="28"/>
                <w:szCs w:val="28"/>
              </w:rPr>
              <w:t>茶样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b/>
                <w:sz w:val="28"/>
                <w:szCs w:val="28"/>
              </w:rPr>
            </w:pPr>
            <w:r>
              <w:rPr>
                <w:rFonts w:ascii="Cambria" w:hAnsi="Cambria" w:eastAsia="Cambria"/>
                <w:b/>
                <w:sz w:val="28"/>
                <w:szCs w:val="28"/>
              </w:rPr>
              <w:t>名称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b/>
                <w:sz w:val="28"/>
                <w:szCs w:val="28"/>
              </w:rPr>
            </w:pPr>
            <w:r>
              <w:rPr>
                <w:rFonts w:ascii="Cambria" w:hAnsi="Cambria" w:eastAsia="Cambria"/>
                <w:b/>
                <w:sz w:val="28"/>
                <w:szCs w:val="28"/>
              </w:rPr>
              <w:t>等级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sz w:val="28"/>
                <w:szCs w:val="28"/>
              </w:rPr>
            </w:pPr>
            <w:r>
              <w:rPr>
                <w:rFonts w:ascii="Cambria" w:hAnsi="Cambria" w:eastAsia="Cambria"/>
                <w:sz w:val="28"/>
                <w:szCs w:val="28"/>
              </w:rPr>
              <w:t>绿茶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hint="eastAsia" w:ascii="Cambria" w:hAnsi="Cambria" w:eastAsia="宋体"/>
                <w:sz w:val="28"/>
                <w:szCs w:val="28"/>
                <w:lang w:eastAsia="zh-CN"/>
              </w:rPr>
            </w:pPr>
            <w:r>
              <w:rPr>
                <w:rFonts w:ascii="Cambria" w:hAnsi="Cambria" w:eastAsia="Cambria"/>
                <w:sz w:val="28"/>
                <w:szCs w:val="28"/>
              </w:rPr>
              <w:t>浙江</w:t>
            </w:r>
            <w:r>
              <w:rPr>
                <w:rFonts w:hint="eastAsia" w:ascii="Cambria" w:hAnsi="Cambria"/>
                <w:sz w:val="28"/>
                <w:szCs w:val="28"/>
                <w:lang w:val="en-US" w:eastAsia="zh-CN"/>
              </w:rPr>
              <w:t>绿茶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sz w:val="28"/>
                <w:szCs w:val="28"/>
              </w:rPr>
            </w:pPr>
            <w:r>
              <w:rPr>
                <w:rFonts w:ascii="Cambria" w:hAnsi="Cambria" w:eastAsia="Cambria"/>
                <w:sz w:val="28"/>
                <w:szCs w:val="28"/>
              </w:rPr>
              <w:t>特级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sz w:val="28"/>
                <w:szCs w:val="28"/>
              </w:rPr>
            </w:pPr>
            <w:r>
              <w:rPr>
                <w:rFonts w:ascii="Cambria" w:hAnsi="Cambria" w:eastAsia="Cambria"/>
                <w:sz w:val="28"/>
                <w:szCs w:val="28"/>
              </w:rPr>
              <w:t>红茶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sz w:val="28"/>
                <w:szCs w:val="28"/>
              </w:rPr>
            </w:pPr>
            <w:r>
              <w:rPr>
                <w:rFonts w:ascii="Cambria" w:hAnsi="Cambria" w:eastAsia="Cambria"/>
                <w:sz w:val="28"/>
                <w:szCs w:val="28"/>
              </w:rPr>
              <w:t>祁门红茶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sz w:val="28"/>
                <w:szCs w:val="28"/>
              </w:rPr>
            </w:pPr>
            <w:r>
              <w:rPr>
                <w:rFonts w:ascii="Cambria" w:hAnsi="Cambria" w:eastAsia="Cambria"/>
                <w:sz w:val="28"/>
                <w:szCs w:val="28"/>
              </w:rPr>
              <w:t>特级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sz w:val="28"/>
                <w:szCs w:val="28"/>
              </w:rPr>
            </w:pPr>
            <w:r>
              <w:rPr>
                <w:rFonts w:ascii="Cambria" w:hAnsi="Cambria" w:eastAsia="Cambria"/>
                <w:sz w:val="28"/>
                <w:szCs w:val="28"/>
              </w:rPr>
              <w:t>乌龙茶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sz w:val="28"/>
                <w:szCs w:val="28"/>
              </w:rPr>
            </w:pPr>
            <w:r>
              <w:rPr>
                <w:rFonts w:ascii="Cambria" w:hAnsi="Cambria" w:eastAsia="Cambria"/>
                <w:sz w:val="28"/>
                <w:szCs w:val="28"/>
              </w:rPr>
              <w:t>安溪铁观音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sz w:val="28"/>
                <w:szCs w:val="28"/>
              </w:rPr>
            </w:pPr>
            <w:r>
              <w:rPr>
                <w:rFonts w:ascii="Cambria" w:hAnsi="Cambria" w:eastAsia="Cambria"/>
                <w:sz w:val="28"/>
                <w:szCs w:val="28"/>
              </w:rPr>
              <w:t>特级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sz w:val="28"/>
                <w:szCs w:val="28"/>
              </w:rPr>
            </w:pPr>
            <w:r>
              <w:rPr>
                <w:rFonts w:ascii="Cambria" w:hAnsi="Cambria" w:eastAsia="Cambria"/>
                <w:sz w:val="28"/>
                <w:szCs w:val="28"/>
              </w:rPr>
              <w:t>黑茶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sz w:val="28"/>
                <w:szCs w:val="28"/>
              </w:rPr>
            </w:pPr>
            <w:r>
              <w:rPr>
                <w:rFonts w:ascii="Cambria" w:hAnsi="Cambria" w:eastAsia="Cambria"/>
                <w:sz w:val="28"/>
                <w:szCs w:val="28"/>
              </w:rPr>
              <w:t>普洱熟茶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hint="eastAsia" w:ascii="Cambria" w:hAnsi="Cambr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Cambria" w:hAnsi="Cambria" w:eastAsia="Cambria"/>
                <w:sz w:val="28"/>
                <w:szCs w:val="28"/>
                <w:lang w:val="en-US" w:eastAsia="zh-CN"/>
              </w:rPr>
              <w:t>特级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sz w:val="28"/>
                <w:szCs w:val="28"/>
              </w:rPr>
            </w:pPr>
            <w:r>
              <w:rPr>
                <w:rFonts w:ascii="Cambria" w:hAnsi="Cambria" w:eastAsia="Cambria"/>
                <w:sz w:val="28"/>
                <w:szCs w:val="28"/>
              </w:rPr>
              <w:t>茉莉花茶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hint="eastAsia" w:ascii="Cambria" w:hAnsi="Cambria" w:eastAsia="宋体"/>
                <w:sz w:val="28"/>
                <w:szCs w:val="28"/>
                <w:lang w:eastAsia="zh-CN"/>
              </w:rPr>
            </w:pPr>
            <w:r>
              <w:rPr>
                <w:rFonts w:ascii="Cambria" w:hAnsi="Cambria" w:eastAsia="Cambria"/>
                <w:sz w:val="28"/>
                <w:szCs w:val="28"/>
              </w:rPr>
              <w:t>福建茉莉</w:t>
            </w:r>
            <w:r>
              <w:rPr>
                <w:rFonts w:hint="eastAsia" w:ascii="Cambria" w:hAnsi="Cambria" w:eastAsia="Cambria"/>
                <w:sz w:val="28"/>
                <w:szCs w:val="28"/>
                <w:lang w:val="en-US" w:eastAsia="zh-CN"/>
              </w:rPr>
              <w:t>花茶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Cambria" w:hAnsi="Cambria" w:eastAsia="Cambria"/>
                <w:sz w:val="28"/>
                <w:szCs w:val="28"/>
              </w:rPr>
            </w:pPr>
            <w:r>
              <w:rPr>
                <w:rFonts w:ascii="Cambria" w:hAnsi="Cambria" w:eastAsia="Cambria"/>
                <w:sz w:val="28"/>
                <w:szCs w:val="28"/>
              </w:rPr>
              <w:t>特级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hint="eastAsia" w:ascii="Cambria" w:hAnsi="Cambr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Cambria"/>
                <w:sz w:val="28"/>
                <w:szCs w:val="28"/>
                <w:lang w:val="en-US" w:eastAsia="zh-CN"/>
              </w:rPr>
              <w:t>白茶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hint="default" w:ascii="Cambria" w:hAnsi="Cambr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Cambria"/>
                <w:sz w:val="28"/>
                <w:szCs w:val="28"/>
                <w:lang w:val="en-US" w:eastAsia="zh-CN"/>
              </w:rPr>
              <w:t>老寿眉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hint="default" w:ascii="Cambria" w:hAnsi="Cambr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Cambria" w:hAnsi="Cambria" w:eastAsia="Cambria"/>
                <w:sz w:val="28"/>
                <w:szCs w:val="28"/>
                <w:lang w:val="en-US" w:eastAsia="zh-CN"/>
              </w:rPr>
              <w:t>特级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sz w:val="32"/>
          <w:szCs w:val="32"/>
          <w:lang w:val="zh-CN"/>
        </w:rPr>
      </w:pPr>
    </w:p>
    <w:p>
      <w:pPr>
        <w:ind w:firstLine="600" w:firstLineChars="200"/>
        <w:rPr>
          <w:rFonts w:hint="eastAsia" w:eastAsia="黑体" w:cs="Times New Roman"/>
          <w:sz w:val="30"/>
          <w:szCs w:val="30"/>
          <w:lang w:val="zh-CN" w:eastAsia="zh-CN"/>
        </w:rPr>
      </w:pPr>
      <w:r>
        <w:rPr>
          <w:rFonts w:hint="eastAsia" w:eastAsia="黑体" w:cs="Times New Roman"/>
          <w:sz w:val="30"/>
          <w:szCs w:val="30"/>
          <w:lang w:val="zh-CN" w:eastAsia="zh-CN"/>
        </w:rPr>
        <w:t>五、竞赛要求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比赛顺序：选手抽签确定理论考试座次和实操考试顺序。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.决赛期间，组委会提供日常的桌椅，提供同一品牌的桶装水、标准六大茶类样品、音响设备；其他参赛用品如：参赛服装、背景、器具、配乐视频文件等均由选手自行准备。（选手可使用组委会提供的基本茶具和统一配乐视频文件，如使用，在评分标准“创意”一项将相应扣分。建议选手自行准备。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.各选手换场时间严格控制在2分钟以内。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.参赛选手提前30分钟到达比赛现场报到，比赛开始后未按规定报到选手不得入场参加比赛。在收到开赛信号后，方可进行操作。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.比赛现场严禁大声喧哗，严禁吸烟。手机应设置在振动模式，现场避免接打电话。不得在正在表演的参赛选手前面任意走动，不得干扰评委工作，情节严重的，视情況给予警告或取消比赛资格。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.比赛终止后，不得再进行任何与比赛有关的操作。选手在竞赛过程中不得擅自离开赛场，如有特殊情况，需经裁判人员同意后作特殊处理。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t>注:听力障碍选手可配专业手语老师，特殊重度残疾人经裁判组允许后可配助泡（冲泡程序应由选手独立完成）。有上述特殊情况应在竞赛开始前提前报告，由裁判组视具体情况出具意见。</w:t>
      </w:r>
    </w:p>
    <w:p>
      <w:pPr>
        <w:ind w:firstLine="600" w:firstLineChars="200"/>
        <w:rPr>
          <w:rFonts w:hint="eastAsia" w:eastAsia="黑体" w:cs="Times New Roman"/>
          <w:sz w:val="30"/>
          <w:szCs w:val="30"/>
          <w:lang w:val="zh-CN" w:eastAsia="zh-CN"/>
        </w:rPr>
      </w:pPr>
      <w:r>
        <w:rPr>
          <w:rFonts w:hint="eastAsia" w:eastAsia="黑体" w:cs="Times New Roman"/>
          <w:sz w:val="30"/>
          <w:szCs w:val="30"/>
          <w:lang w:val="zh-CN" w:eastAsia="zh-CN"/>
        </w:rPr>
        <w:t>六、竞赛时间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本竞赛项目理论考试时间为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分钟，实操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时间为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每人10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分钟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ind w:firstLine="600" w:firstLineChars="200"/>
        <w:rPr>
          <w:rFonts w:hint="eastAsia" w:eastAsia="黑体" w:cs="Times New Roman"/>
          <w:sz w:val="30"/>
          <w:szCs w:val="30"/>
          <w:lang w:val="zh-CN" w:eastAsia="zh-CN"/>
        </w:rPr>
      </w:pPr>
      <w:r>
        <w:rPr>
          <w:rFonts w:hint="eastAsia" w:eastAsia="黑体" w:cs="Times New Roman"/>
          <w:sz w:val="30"/>
          <w:szCs w:val="30"/>
          <w:lang w:val="zh-CN" w:eastAsia="zh-CN"/>
        </w:rPr>
        <w:t>七、注意事项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1.严格遵守赛场纪律，接受裁判员监督和警示，文明竞赛。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2.参赛选手进入赛场，除携带比赛所需自备用具外，不允许携带任何书籍和其他参考资料，不允许携带通讯工具和存储设备。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比赛期间，参赛选手必须严格遵守赛场纪律，其它一律不得带入竞赛现场，不得在赛场内大声喧哗，不得作弊或弄虚作假；严格遵守操作规程，确保设备和人身安全，并接受裁判员监督和警示。若因选手个人因素造成设备故障或损坏，无法进行比赛，裁判长有权终止该选手比赛并扣除相应成绩；若因非选手个人因素造成设备故障的，由裁判长视具体情况做出裁决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4.参赛选手应遵守比赛规则，遵守赛场纪律，服从比赛组委会指挥和安排，爱护竞赛场地设备和器材。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5.参赛选手凭身份证、残疾人证、参赛证进入赛场。报名者必须符合参赛资格，不得弄虚作假。在资格审查中一旦发现问题，将取消其参赛资格。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</w:rPr>
        <w:t>竞赛</w:t>
      </w:r>
      <w:r>
        <w:rPr>
          <w:rFonts w:hint="eastAsia" w:ascii="仿宋_GB2312" w:eastAsia="仿宋_GB2312"/>
          <w:sz w:val="32"/>
          <w:lang w:eastAsia="zh-CN"/>
        </w:rPr>
        <w:t>规则</w:t>
      </w:r>
      <w:r>
        <w:rPr>
          <w:rFonts w:hint="eastAsia" w:ascii="仿宋_GB2312" w:eastAsia="仿宋_GB2312"/>
          <w:sz w:val="32"/>
        </w:rPr>
        <w:t>的解释权归竞赛组委会所有。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7FFA06B"/>
    <w:rsid w:val="FDFF14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列表段落1"/>
    <w:basedOn w:val="1"/>
    <w:qFormat/>
    <w:uiPriority w:val="99"/>
    <w:pPr>
      <w:ind w:firstLine="420" w:firstLineChars="200"/>
    </w:p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2543</Words>
  <Characters>2631</Characters>
  <Lines>17</Lines>
  <Paragraphs>4</Paragraphs>
  <TotalTime>3</TotalTime>
  <ScaleCrop>false</ScaleCrop>
  <LinksUpToDate>false</LinksUpToDate>
  <CharactersWithSpaces>2650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2022-08-12T19:10:00Z</dcterms:created>
  <dc:creator>LiMing</dc:creator>
  <cp:lastModifiedBy>uos</cp:lastModifiedBy>
  <dcterms:modified xsi:type="dcterms:W3CDTF">2022-08-12T16:43:23Z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08C4A850C0C14F7EBBCA2B40028CB9C1</vt:lpwstr>
  </property>
</Properties>
</file>